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 Exploration of the Effects of Artificial Intelligence on the Human Processes: How the Performing Arts Build Genuity in an Artificial Age</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Rochel Deena Miller</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Graphic Design, Sarah Hartman Women’s College of Touro at HTC</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NUMBER: Ralla Klepak Performing Arts Initiative</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Bari Fleischer</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April 15, 2026</w:t>
      </w:r>
      <w:r w:rsidDel="00000000" w:rsidR="00000000" w:rsidRPr="00000000">
        <w:br w:type="page"/>
      </w: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 Exploration of the Effects of Artificial Intelligence on the Human Processes: How the Performing Arts Build Genuity in an Artificial Age</w:t>
      </w:r>
    </w:p>
    <w:p w:rsidR="00000000" w:rsidDel="00000000" w:rsidP="00000000" w:rsidRDefault="00000000" w:rsidRPr="00000000" w14:paraId="0000000E">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If one compares modern society to the years which preceded it, he may find it fascinating to consider its drastic evolution. As recently as two hundred years ago, for example, indoor plumbing was a rare privilege reserved for the wealthy few; the laundry process was, by necessity, an all-day activity consisting of long treks to the lake and hanging each independent article to dry; and the only way to communicate with those far outside the immediate community was the long process of writing, mailing, and waiting for letters. As time has evolved, so have the methods and innovations. What used to be a privilege is now a standard; tasks which used to be fraught with difficulty are now endlessly criticized for even the slightest hitch in a system which may still be relatively new. </w:t>
      </w:r>
    </w:p>
    <w:p w:rsidR="00000000" w:rsidDel="00000000" w:rsidP="00000000" w:rsidRDefault="00000000" w:rsidRPr="00000000" w14:paraId="0000000F">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Recently, the evolution of new technology has become something more of a </w:t>
      </w:r>
      <w:r w:rsidDel="00000000" w:rsidR="00000000" w:rsidRPr="00000000">
        <w:rPr>
          <w:rFonts w:ascii="Times New Roman" w:cs="Times New Roman" w:eastAsia="Times New Roman" w:hAnsi="Times New Roman"/>
          <w:i w:val="1"/>
          <w:iCs w:val="1"/>
          <w:sz w:val="24"/>
          <w:szCs w:val="24"/>
          <w:rtl w:val="0"/>
        </w:rPr>
        <w:t xml:space="preserve">revolution</w:t>
      </w:r>
      <w:r w:rsidDel="00000000" w:rsidR="00000000" w:rsidRPr="00000000">
        <w:rPr>
          <w:rFonts w:ascii="Times New Roman" w:cs="Times New Roman" w:eastAsia="Times New Roman" w:hAnsi="Times New Roman"/>
          <w:sz w:val="24"/>
          <w:szCs w:val="24"/>
          <w:rtl w:val="0"/>
        </w:rPr>
        <w:t xml:space="preserve">, having exploded at a rate which exceeds any of its predecessors. The introduction of artificial intelligence to society at first only consisted of small and benign matters such as a suggested spelling correction. As the years have gone on and the machines have been programmed with more knowledge, however, artificial intelligence is universally sweeping across industries. In education, in engineering, even in the very human field of psychology and therapy, there seems to be a chatbot at least present, if not taking charge, of the project in front of it. </w:t>
      </w:r>
    </w:p>
    <w:p w:rsidR="00000000" w:rsidDel="00000000" w:rsidP="00000000" w:rsidRDefault="00000000" w:rsidRPr="00000000" w14:paraId="00000010">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AI indeed provides various benefits to modern society. With its wealth of information, it is able to provide answers for a wide range of prompts; its programming also allows it to sound very human-like in its interactions with its users, making the experience an enjoyable one to the user. It allows for efficiency, brainstorming, and the ability for people to focus on more important tasks while it handles the background details. </w:t>
      </w:r>
    </w:p>
    <w:p w:rsidR="00000000" w:rsidDel="00000000" w:rsidP="00000000" w:rsidRDefault="00000000" w:rsidRPr="00000000" w14:paraId="00000011">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With how advanced and far-reaching artificial intelligence has become, however, there may be cause for concern on the human side of the issue. What happens when a client is suddenly consulting Doctor ChatGPT rather than Doctor Chad G., PT? How does a seemingly dystopian society confront the rising technology that appears to be omnipotent and overtaking the world? This paper seeks to explain the history of AI, its purpose and use in today’s reality, and how to combat it using a field that remains uniquely human: the performing arts. </w:t>
      </w:r>
    </w:p>
    <w:p w:rsidR="00000000" w:rsidDel="00000000" w:rsidP="00000000" w:rsidRDefault="00000000" w:rsidRPr="00000000" w14:paraId="00000012">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order to understand the circumstances society currently faces, it is necessary to explore how those circumstances came about. This begins by defining artificial intelligence, which </w:t>
      </w:r>
      <w:r w:rsidDel="00000000" w:rsidR="00000000" w:rsidRPr="00000000">
        <w:rPr>
          <w:rFonts w:ascii="Times New Roman" w:cs="Times New Roman" w:eastAsia="Times New Roman" w:hAnsi="Times New Roman"/>
          <w:sz w:val="24"/>
          <w:szCs w:val="24"/>
          <w:rtl w:val="0"/>
        </w:rPr>
        <w:t xml:space="preserve">Cockburn, Henderson and Stern</w:t>
      </w:r>
      <w:r w:rsidDel="00000000" w:rsidR="00000000" w:rsidRPr="00000000">
        <w:rPr>
          <w:rFonts w:ascii="Times New Roman" w:cs="Times New Roman" w:eastAsia="Times New Roman" w:hAnsi="Times New Roman"/>
          <w:sz w:val="24"/>
          <w:szCs w:val="24"/>
          <w:rtl w:val="0"/>
        </w:rPr>
        <w:t xml:space="preserve"> quote as “that activity devoted to making machines intelligent, and intelligence is that quality that enables an entity to function appropriately and with foresight in its environment” (Cockburn et al.). AI was always intended to act in a very human way, as humans were the only thinking, intelligent beings who existed until the introduction of artificial intelligence. This human-like robot becomes an issue, however, when it threatens to replace people, as will be discussed later. While this concept was initially theoretical, it has quickly become reality, a reality which came about because AI began as a sort of experiment testing the limits of how far technology could go. In the 1940s, when people first began exploring the notion of artificial intelligence, it was simply to automate human tasks when programmed with a specific set of coded instructions; this experimental mindset eventually gave way to machines like the automatic robot vacuum cleaner (Cockburn et al.). Interestingly, in contrast to AI’s current sophisticated state, the initial artificial intelligence could not handle a wide range of topics in its data center (Al-Amin et al.). It was—and on some level, still is, though much more sophisticated than its predecessor—a system programmed with a limited amount of generic responses given when it detected a specific word in a prompt. Programs like ALICE or ELIZA in the 1960s and ‘70s relied on this system, and it was only later, from 1995 to 2000, that chatbots became advanced enough to hold more complex conversations (Al-Amin et al.). Researchers Philippe Esling and Ninon Davis of Sorbonne University agree with this claim; they say that “Artificial Intelligence (AI) has focused on </w:t>
      </w:r>
      <w:r w:rsidDel="00000000" w:rsidR="00000000" w:rsidRPr="00000000">
        <w:rPr>
          <w:rFonts w:ascii="Times New Roman" w:cs="Times New Roman" w:eastAsia="Times New Roman" w:hAnsi="Times New Roman"/>
          <w:sz w:val="24"/>
          <w:szCs w:val="24"/>
          <w:rtl w:val="0"/>
        </w:rPr>
        <w:t xml:space="preserve">mathematicological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sic</w:t>
      </w:r>
      <w:r w:rsidDel="00000000" w:rsidR="00000000" w:rsidRPr="00000000">
        <w:rPr>
          <w:rFonts w:ascii="Times New Roman" w:cs="Times New Roman" w:eastAsia="Times New Roman" w:hAnsi="Times New Roman"/>
          <w:sz w:val="24"/>
          <w:szCs w:val="24"/>
          <w:rtl w:val="0"/>
        </w:rPr>
        <w:t xml:space="preserve">. approaches, aiming to solve formal problems with a set of well-defined goals” (Davis and Esling). AI was designed to be an automation of menial tasks so that people could have the time for the more pressing aspects of a goal or project. The vital piece to note about the old technology is its initial lack of inert creativity and the above definition of true intelligence; all it was designed to do was follow instructions, and its capabilities were therefore very limited. However, the machines of today are much more capable thanks to machine learning, an ability which </w:t>
      </w:r>
      <w:r w:rsidDel="00000000" w:rsidR="00000000" w:rsidRPr="00000000">
        <w:rPr>
          <w:rFonts w:ascii="Times New Roman" w:cs="Times New Roman" w:eastAsia="Times New Roman" w:hAnsi="Times New Roman"/>
          <w:sz w:val="24"/>
          <w:szCs w:val="24"/>
          <w:rtl w:val="0"/>
        </w:rPr>
        <w:t xml:space="preserve">was slowly developed over time and became more sophisticated with each new rendition. It began as an imitation of regular neural activity, like the abovementioned ALICE and ELIZA, but gradually became more and more advanced and capable of “learning;” additionally, the AI not only became capable of receiving and storing information, it also was programmed with memory and was conditioned in the form of “rewards” and “punishments” until it became a fairly self-organizing artificial model of the human brain (Buttazo), which is how the modern systems society currently uses were able to come about. The rewards and punishments take the form of general adversary networks, machine learning in which the two databases, called the generator and discriminator, work in tandem to create and refine content. The generator produces the content from its “noise,” the wealth of information with which the AI is initially programmed, and the discriminator acts as its gauge of whether or not that content is real until it is refined enough that the discriminator qualifies it as a genuine piece. This, in effect, makes the generator even more advanced and the results appear even more legitimate in future prompts. Buttazzo adds that </w:t>
      </w:r>
      <w:r w:rsidDel="00000000" w:rsidR="00000000" w:rsidRPr="00000000">
        <w:rPr>
          <w:rFonts w:ascii="Times New Roman" w:cs="Times New Roman" w:eastAsia="Times New Roman" w:hAnsi="Times New Roman"/>
          <w:sz w:val="24"/>
          <w:szCs w:val="24"/>
          <w:rtl w:val="0"/>
        </w:rPr>
        <w:t xml:space="preserve">chatbots work similarly, scouring the internet for the accepted norms of what to answer to similar prompts and then builds its own answer based on the information it finds, enabling it to have a conversation with its user (Buttazzo).</w:t>
      </w:r>
      <w:r w:rsidDel="00000000" w:rsidR="00000000" w:rsidRPr="00000000">
        <w:rPr>
          <w:rtl w:val="0"/>
        </w:rPr>
      </w:r>
    </w:p>
    <w:p w:rsidR="00000000" w:rsidDel="00000000" w:rsidP="00000000" w:rsidRDefault="00000000" w:rsidRPr="00000000" w14:paraId="0000001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Before discussing the potential for collaboration between AI and the human counterpart, it must be explored why the human is so unique and integral to any process, a concept which has differentiated people from all other living things and allowed for multitudes of art, sciences and inventions to come about: creativity. Devis and Esling say with certainty: </w:t>
      </w:r>
      <w:r w:rsidDel="00000000" w:rsidR="00000000" w:rsidRPr="00000000">
        <w:rPr>
          <w:rFonts w:ascii="Times New Roman" w:cs="Times New Roman" w:eastAsia="Times New Roman" w:hAnsi="Times New Roman"/>
          <w:sz w:val="24"/>
          <w:szCs w:val="24"/>
          <w:rtl w:val="0"/>
        </w:rPr>
        <w:t xml:space="preserve">“The notion of creativity, core to this paper reflection, is a topic that could hardly be more central and inseparable from our humanity. In all human crafts, arts and science alike, progress seems to be rhythmed by the pace of our capacity to divorce ourselves with the present, to reinvent and overtake existing thought patterns, and create novel ones” (Devis and Esling). What is creativity, however, beyond innovation? </w:t>
      </w:r>
      <w:r w:rsidDel="00000000" w:rsidR="00000000" w:rsidRPr="00000000">
        <w:rPr>
          <w:rFonts w:ascii="Times New Roman" w:cs="Times New Roman" w:eastAsia="Times New Roman" w:hAnsi="Times New Roman"/>
          <w:sz w:val="24"/>
          <w:szCs w:val="24"/>
          <w:rtl w:val="0"/>
        </w:rPr>
        <w:t xml:space="preserve">Mazonne and Elgammal use the dictionary’s definition, saying, </w:t>
      </w:r>
      <w:r w:rsidDel="00000000" w:rsidR="00000000" w:rsidRPr="00000000">
        <w:rPr>
          <w:rFonts w:ascii="Times New Roman" w:cs="Times New Roman" w:eastAsia="Times New Roman" w:hAnsi="Times New Roman"/>
          <w:sz w:val="24"/>
          <w:szCs w:val="24"/>
          <w:rtl w:val="0"/>
        </w:rPr>
        <w:t xml:space="preserve">“If we look at the Merriam-Webster definition of art, we find ‘the conscious use of skill and creative imagination especially in the production of aesthetic objects; the works so produced’” (Mazonne and Elgammal). This is a definition with very easy applications to art, especially since so much of it is, on some level, visual. The very definition of art necessitates creativity and imagination which, until recently, had been born from a human source. While one might say that AI is creative, it finds its ideas and simply creates things to exist within that category, as discussed in the other sources. Human beings are the only ones with the ability to innovate and create something new from its very origins. The Cambridge Dictionary agrees with and expands upon the definition given by Merriam-Webster, as Anantrasirichai and Bull point out. They write, “Creativity is defined in the Cambridge Dictionary as ‘the ability to produce original and unusual ideas, or to make something new or imaginative’” (Anantrasirichai, Bull). Newness is inherent in creativity. Genuity and innovation is part of its definition. Creativity in art is not the only trait that must be that of a person; meaning coming from an empathetic human perspective is vital to creating anything substantial and unique. Cetinic and She also defend the human position and a person’s vitality to art, agreeing that art is only meaningful because it is “indeed inseparable from human-to-human interaction” (Cetinic and She). Without a person’s experience informing the piece, even if the visuals may be pleasant or the melody well-composed, art can only earn that title when it is connected to human creativity fueled by his own opinions and background. While something can be aesthetically pleasing when created by AI, it comes across as hollow and empty. As evidence to both AI’s and a person’s ability to create something people will appreciate, Cetinic and She discuss a study which was done in the US and China about whether the subjects liked AI poems and paintings or human-written and -painted art more; the researchers found that in the US, there was more criticism of the AI content than the human-made content, and while the Chinese counterparts were more positive about the AI, they still appreciated the human-made art more than the AI products (Cetinic and She). Mazonne and Elgammal may provide some insight as to why this was so in their own analysis of art made by people compared to that made by machines. They studied the famous painter Francis Bacon and compared his original works, paintings of distorted faces, to the imitations created by AI. They conclude, “It was Bacon’s intention to make the faces deformed in his portrait, but the deformation we see in the AI art is not the intention of the artist nor of the machine… in these examples, the artist’s intention is absent” (Mazonne and Elgammal). Even though a person can prompt AI to create images which fit within a certain category, it lacks any purpose for it being made. It bears no meaning and leaves much to be desired in its human-ness. An important caveat here is that artists may imitate each other, even without the AI making the whole project for them. Their art, however, is founded in their own likings and intrigues; they do not simply copy what has been done, just as a cheap imitation; there is inherent meaning simply because it came from a person with his own lived experiences, and he was inspired by the art he saw to try the same thing. Some leeway may be offered to the artist for the fact that he decides to tweak the AI designs and has final say in what the image looks like (Mazonne and Elgammal), but he still is not doing any of it himself; AI is only an imitation of human creativity and effort. That there is a human voice within art is historically what defines it, creating a universal standard of what qualifies as art regardless of the time period in which it was made. “Creativity involves social aspects, as it implicates individuals in a context, working with a set of existing patterns of meanings and symbols at a given time in history” (Devis and Esling). While there are various interpretations of what art is in each era, the unifying factor is, and has always been, that it is something made by people who wanted to tell a story about something they found meaningful: creativity at its finest. Creativity affects both the society in which it is used, seen as an improvement, and the individual who utilizes it, as an expression of the person (Devis and Esling). Creativity both reflects culture and reshapes it, making it one of the most powerful tools at humanity’s disposal.</w:t>
      </w:r>
    </w:p>
    <w:p w:rsidR="00000000" w:rsidDel="00000000" w:rsidP="00000000" w:rsidRDefault="00000000" w:rsidRPr="00000000" w14:paraId="00000014">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how AI works as well as the uniqueness of the concept of creativity explains why it can be such a useful tool in modern society when used in conjunction with all types of creative fields. It was a technology reserved primarily for computer science, and it stayed relatively within that domain for many years, say Cockburn et al, but </w:t>
      </w:r>
      <w:r w:rsidDel="00000000" w:rsidR="00000000" w:rsidRPr="00000000">
        <w:rPr>
          <w:rFonts w:ascii="Times New Roman" w:cs="Times New Roman" w:eastAsia="Times New Roman" w:hAnsi="Times New Roman"/>
          <w:sz w:val="24"/>
          <w:szCs w:val="24"/>
          <w:rtl w:val="0"/>
        </w:rPr>
        <w:t xml:space="preserve">because of its capabilities in understanding and conveying information, AI has already been applied to many of these industries such as film, art, and journalism; Sturm and his colleagues point to AI used in music especially (Sturm et al.), and this claim is backed up by the fact that autotune, one of a singer’s most important tools today, is also a version of artificial intelligence (Anantrasirichai and Bull), showcasing the brilliance, and even necessity, of pairing human creativity with robotic ability. </w:t>
      </w:r>
      <w:r w:rsidDel="00000000" w:rsidR="00000000" w:rsidRPr="00000000">
        <w:rPr>
          <w:rFonts w:ascii="Times New Roman" w:cs="Times New Roman" w:eastAsia="Times New Roman" w:hAnsi="Times New Roman"/>
          <w:sz w:val="24"/>
          <w:szCs w:val="24"/>
          <w:rtl w:val="0"/>
        </w:rPr>
        <w:t xml:space="preserve">Al-Amin and his team of researchers state that </w:t>
      </w:r>
      <w:r w:rsidDel="00000000" w:rsidR="00000000" w:rsidRPr="00000000">
        <w:rPr>
          <w:rFonts w:ascii="Times New Roman" w:cs="Times New Roman" w:eastAsia="Times New Roman" w:hAnsi="Times New Roman"/>
          <w:sz w:val="24"/>
          <w:szCs w:val="24"/>
          <w:rtl w:val="0"/>
        </w:rPr>
        <w:t xml:space="preserve">“Collaborative AI chatbots exhibit the ability to cooperate with other chatbots or humans in pursuit of shared objectives or tasks” (Al-Amin et al.). The abilities of AI paired with the uniquely human creative spirit will ideally open up realms of possibilities and allow for more innovation than ever.  “The success of a collaborative role in creative systems necessitates further investigation, highlighting that positive user experiences depend not only on AI capabilities but also on effective interaction, which is considered more critical than algorithms in the realm of human-computer co-creativity” (Al-Amin et al.). There is a valid concern due to the learning capabilities of the machine, as many predict that any job which could be automated will be, and because of how instantaneous the process is, it will leave many employees without work and without a system set in place to support them: there will be no time to adjust (Buttazzo). There is also reason to argue, however, that currently, AI cannot be left on its own to truly fulfill creative tasks. As evidence to this point, Anantrasirichai and Bull note that, interestingly, the more specific the prompt given to an AI software, the more chaotic the result; however, a general prompt will usually lead to a pleasing output. When people use AI but do not leave the devices to themselves, the results tend to turn out the best—the caveat being the humans are the ones to control and use the machine (Anantrasirichai and Bull). The machine’s intelligence is really quite helpful, as AI is an excellent tool to clarify and help fill in data that may be lost in original copies—it can restore, color, refine, and sharpen images (Anantrasirichai and Bull); notice, however, that these abilities are things which the artist himself cannot physically do, or at least not complete easily and quickly. None of the things at which artificial intelligence is truly “talented” is creating something new, but that is why it can be best utilized as an assistant to a human creative. They achieve and enhance what people are simply incapable of doing on their own without completely undermining the person’s role. A healthy balance of AI and human vision and storytelling is the best scenario; as Anantrasirichai and Bull phrased it, “AI tools [should] not be used in isolation” (Anantrasirichai and Bull).</w:t>
      </w:r>
    </w:p>
    <w:p w:rsidR="00000000" w:rsidDel="00000000" w:rsidP="00000000" w:rsidRDefault="00000000" w:rsidRPr="00000000" w14:paraId="00000015">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happens, though, when the AI is left on its own without any human direction? Its above-discussed generator has become so refined that its results now equal or surpass those of real humans’. It seems to have developed that once-uniquely human quality in its very programming: creativity, completely removing the now-unnecessary human component. </w:t>
      </w:r>
      <w:r w:rsidDel="00000000" w:rsidR="00000000" w:rsidRPr="00000000">
        <w:rPr>
          <w:rFonts w:ascii="Times New Roman" w:cs="Times New Roman" w:eastAsia="Times New Roman" w:hAnsi="Times New Roman"/>
          <w:sz w:val="24"/>
          <w:szCs w:val="24"/>
          <w:rtl w:val="0"/>
        </w:rPr>
        <w:t xml:space="preserve">“A neural computer, AIVA, developed at the University of Vancouver has been trained with pieces by Mozart, Beethoven and Bach, and is now capable of composing high quality classical music and soundtracks, indistinguishable from those composed by a human musician” (Buttazzo). Al-Amin and his </w:t>
      </w:r>
      <w:r w:rsidDel="00000000" w:rsidR="00000000" w:rsidRPr="00000000">
        <w:rPr>
          <w:rFonts w:ascii="Times New Roman" w:cs="Times New Roman" w:eastAsia="Times New Roman" w:hAnsi="Times New Roman"/>
          <w:sz w:val="24"/>
          <w:szCs w:val="24"/>
          <w:rtl w:val="0"/>
        </w:rPr>
        <w:t xml:space="preserve">colleagues state that creativity was once a skill reserved solely for humans, but AI is now challenging the notion; in some cases, it has surpassed the level of human creativity (Al-Amin et al.), and Anantrasirichai and Bull agree, voicing that i</w:t>
      </w:r>
      <w:r w:rsidDel="00000000" w:rsidR="00000000" w:rsidRPr="00000000">
        <w:rPr>
          <w:rFonts w:ascii="Times New Roman" w:cs="Times New Roman" w:eastAsia="Times New Roman" w:hAnsi="Times New Roman"/>
          <w:sz w:val="24"/>
          <w:szCs w:val="24"/>
          <w:rtl w:val="0"/>
        </w:rPr>
        <w:t xml:space="preserve">t is difficult to tell the difference between AI and human-made projects (Anantrasirichai &amp; Bull). Having discussed the powerful asset which is creativity, the fact that AI has gotten to the point where it can imitate even this capacity of the human mind is alarming, especially because its history implies that it was only meant to automate menial, common tasks. Nevertheless, this is the reality of modern-day society. It is unnerving not only because of the aspect of creativity AI now seemingly possesses, but the fact that there is now what can only be called a general disregard for the human artist. For instance, people are producing art with AI and selling it for hundreds of thousands of dollars (Cetinic and She). However, this, in a way, discredits past and current artists who spend long hours, maybe weeks, on a piece and hardly receive the recognition given to AI-generated art. Additionally, there have been ethical concerns regarding AI in art and music production for issues of copyright, rights. Especially in regards to music, which was already a convoluted field of rights pertaining to not only the composer but the </w:t>
      </w:r>
      <w:r w:rsidDel="00000000" w:rsidR="00000000" w:rsidRPr="00000000">
        <w:rPr>
          <w:rFonts w:ascii="Times New Roman" w:cs="Times New Roman" w:eastAsia="Times New Roman" w:hAnsi="Times New Roman"/>
          <w:sz w:val="24"/>
          <w:szCs w:val="24"/>
          <w:rtl w:val="0"/>
        </w:rPr>
        <w:t xml:space="preserve">singer</w:t>
      </w:r>
      <w:r w:rsidDel="00000000" w:rsidR="00000000" w:rsidRPr="00000000">
        <w:rPr>
          <w:rFonts w:ascii="Times New Roman" w:cs="Times New Roman" w:eastAsia="Times New Roman" w:hAnsi="Times New Roman"/>
          <w:sz w:val="24"/>
          <w:szCs w:val="24"/>
          <w:rtl w:val="0"/>
        </w:rPr>
        <w:t xml:space="preserve">, musicians, and producers, the introduction of AI-generated content amplifies those questions and legality issues significantly: because engineers and programmers are responsible for creating the AI which is composing the music, it now introduces a question of whether they should be credited as the composers and whether the potential copyright protections apply to them (Sturm et al.). The most pressing, and potentially threatening, aspect of AI developing the human skill of creativity is illustrated in the following example. Habib and his colleagues ran an experiment requesting college students to invent new ways to use a paperclip in a certain time limit. The researchers then asked them to do it again, this time with an AI assistant helping them come up with ideas. </w:t>
      </w:r>
      <w:r w:rsidDel="00000000" w:rsidR="00000000" w:rsidRPr="00000000">
        <w:rPr>
          <w:rFonts w:ascii="Times New Roman" w:cs="Times New Roman" w:eastAsia="Times New Roman" w:hAnsi="Times New Roman"/>
          <w:sz w:val="24"/>
          <w:szCs w:val="24"/>
          <w:rtl w:val="0"/>
        </w:rPr>
        <w:t xml:space="preserve">When surveyed after the experiment, many students said they appreciated the AI assistance, but they also admitted that they felt somewhat stripped of their own intelligence and creativity after the AI had simply given them all of the answers. One said, “[I found] that after reading through the generated responses, I struggled to come up with additional uses. I think in some cases the bot could be detrimental if the person only used those ideas,” while another observed, “Having ChatGTP as a resource to help brainstorm took away the entirety of creativity, as it gave you many answers,” and one more voiced that “I also found that after reading through the generated responses I struggled to come up with additional uses on my own, which I had not experienced the first time we completed this exercise in the course” (Habib et al.). One student described the results as “generic,” and others poignantly voiced that it took away their confidence when they compared how many uses it generated compared to the few they came up with (Habib et al.). These students had been excited to innovate and brainstorm new practical solutions for how to use the simple paperclip, embracing the challenge and putting in their effort. No matter how they phrased their reflections on the study, however, there is one underlying theme: AI took away their ability to think and create. Once the answers were placed in front of them, there was no more excitement nor motivation in approaching the challenge. It can be understood that, upon seeing the various solutions which they themselves did not think of, discouraged those students from applying themselves and stole their confidence. These are the consequences of a system which acts as a director more than an assistant, proving that </w:t>
      </w:r>
      <w:r w:rsidDel="00000000" w:rsidR="00000000" w:rsidRPr="00000000">
        <w:rPr>
          <w:rFonts w:ascii="Times New Roman" w:cs="Times New Roman" w:eastAsia="Times New Roman" w:hAnsi="Times New Roman"/>
          <w:sz w:val="24"/>
          <w:szCs w:val="24"/>
          <w:rtl w:val="0"/>
        </w:rPr>
        <w:t xml:space="preserve">AI is a helpful tool to enhance idea generation, but it should not be used too excessively because it poses a risk of decreasing inborn human creativity and plummeting people’s self-confidence (Habib et al.).</w:t>
      </w:r>
      <w:r w:rsidDel="00000000" w:rsidR="00000000" w:rsidRPr="00000000">
        <w:rPr>
          <w:rtl w:val="0"/>
        </w:rPr>
      </w:r>
    </w:p>
    <w:p w:rsidR="00000000" w:rsidDel="00000000" w:rsidP="00000000" w:rsidRDefault="00000000" w:rsidRPr="00000000" w14:paraId="00000016">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solely on a professional or creative level that there has been a surge in AI. In a world where it was once futuristic, if not dystopian, to be friends with a robot, with AI’s latest updates, people now turn to the machines for their most meaningful relationships. </w:t>
      </w:r>
    </w:p>
    <w:p w:rsidR="00000000" w:rsidDel="00000000" w:rsidP="00000000" w:rsidRDefault="00000000" w:rsidRPr="00000000" w14:paraId="00000017">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What’s the appeal? Causes. (2 paragraphs, one for causes and one for the crazy people who are in love with their robots) Marriott and Pitardi note that</w:t>
      </w:r>
      <w:r w:rsidDel="00000000" w:rsidR="00000000" w:rsidRPr="00000000">
        <w:rPr>
          <w:rFonts w:ascii="Times New Roman" w:cs="Times New Roman" w:eastAsia="Times New Roman" w:hAnsi="Times New Roman"/>
          <w:sz w:val="24"/>
          <w:szCs w:val="24"/>
          <w:rtl w:val="0"/>
        </w:rPr>
        <w:t xml:space="preserve"> the use of AI therapies and friendships has surged in recent years (Marriott &amp; Pitardi), but the reasons why this is so must be explored. The Financial Express provides the basic reasoning that AI has become so advanced that, beyond a polite conversation with ChatGPT, people have begun engaging it in genuine conversation, and its technologies are equipped to remember, speak, and function like a real human (Financial Express). Yi et al explains that </w:t>
      </w:r>
      <w:r w:rsidDel="00000000" w:rsidR="00000000" w:rsidRPr="00000000">
        <w:rPr>
          <w:rFonts w:ascii="Times New Roman" w:cs="Times New Roman" w:eastAsia="Times New Roman" w:hAnsi="Times New Roman"/>
          <w:sz w:val="24"/>
          <w:szCs w:val="24"/>
          <w:rtl w:val="0"/>
        </w:rPr>
        <w:t xml:space="preserve">there exists a paradigm called Computers are Social Actors (CASA): the idea that human beings apply social norms to machines when interacting with them as whatever they anthropomorphize the machines to be, whether friend, teacher, servant, or even significant other, and the closer and more personal the projected relationship on a chatbot, the faster trust builds for those machines (Yi et al.). The more friend-like language a chatbot uses, such as informal language, empathetic responses, and emotional tone, the more it is perceived as a friend. This then builds trust, which is conveyed through emotional vulnerability (Yi et al.). This cycle then continues and reinforces with each use, building genuine emotional bonds and warm feelings toward the machines.</w:t>
      </w:r>
      <w:r w:rsidDel="00000000" w:rsidR="00000000" w:rsidRPr="00000000">
        <w:rPr>
          <w:rFonts w:ascii="Times New Roman" w:cs="Times New Roman" w:eastAsia="Times New Roman" w:hAnsi="Times New Roman"/>
          <w:sz w:val="24"/>
          <w:szCs w:val="24"/>
          <w:rtl w:val="0"/>
        </w:rPr>
        <w:t xml:space="preserve"> In fact, the more personable the technology, the more of a person the technology becomes to its user; people do not feel as connected with assistant chatbots (Yi et al.). They interestingly also display more compassion and forgiveness for a chatbot which presents itself as more human-like (Yi et al.). </w:t>
      </w:r>
    </w:p>
    <w:p w:rsidR="00000000" w:rsidDel="00000000" w:rsidP="00000000" w:rsidRDefault="00000000" w:rsidRPr="00000000" w14:paraId="00000018">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explained how AI is able to hold a complex conversation with its users, what is happening on the human end that makes people turn so easily to the machines must be explained; as Marriott and Pitardi say, </w:t>
      </w:r>
      <w:r w:rsidDel="00000000" w:rsidR="00000000" w:rsidRPr="00000000">
        <w:rPr>
          <w:rFonts w:ascii="Times New Roman" w:cs="Times New Roman" w:eastAsia="Times New Roman" w:hAnsi="Times New Roman"/>
          <w:sz w:val="24"/>
          <w:szCs w:val="24"/>
          <w:rtl w:val="0"/>
        </w:rPr>
        <w:t xml:space="preserve">no longer are people using the available technology as a means through which to communicate; they now speak directly to the technology as a conversation partner (Marriott &amp; Pitardi)</w:t>
      </w:r>
      <w:r w:rsidDel="00000000" w:rsidR="00000000" w:rsidRPr="00000000">
        <w:rPr>
          <w:rFonts w:ascii="Times New Roman" w:cs="Times New Roman" w:eastAsia="Times New Roman" w:hAnsi="Times New Roman"/>
          <w:sz w:val="24"/>
          <w:szCs w:val="24"/>
          <w:rtl w:val="0"/>
        </w:rPr>
        <w:t xml:space="preserve">. Reporter Emma McGrath-Cohen, though, in her article on AI friendships, admits that it is easy to understand why people may be turning to AI rather than peers; for those socially isolated, awkward, or bullied, a friendly machine appears worlds better (McGrath-Cohen). Given the individual’s discomfort of interacting with other people paired with the AI being more approachable makes the AI friendship more desirable and almost a default for him. In many cases, though, regardless of one’s current social standing or pressures, developing a relationship with AI is just </w:t>
      </w:r>
      <w:r w:rsidDel="00000000" w:rsidR="00000000" w:rsidRPr="00000000">
        <w:rPr>
          <w:rFonts w:ascii="Times New Roman" w:cs="Times New Roman" w:eastAsia="Times New Roman" w:hAnsi="Times New Roman"/>
          <w:i w:val="1"/>
          <w:iCs w:val="1"/>
          <w:sz w:val="24"/>
          <w:szCs w:val="24"/>
          <w:rtl w:val="0"/>
        </w:rPr>
        <w:t xml:space="preserve">easier</w:t>
      </w:r>
      <w:r w:rsidDel="00000000" w:rsidR="00000000" w:rsidRPr="00000000">
        <w:rPr>
          <w:rFonts w:ascii="Times New Roman" w:cs="Times New Roman" w:eastAsia="Times New Roman" w:hAnsi="Times New Roman"/>
          <w:sz w:val="24"/>
          <w:szCs w:val="24"/>
          <w:rtl w:val="0"/>
        </w:rPr>
        <w:t xml:space="preserve">. It does not necessitate the same effort or fears as an interpersonal relationship, and it is a much more self-serving method of companionship, increasing the appeal to a wider and wider range of audiences. Researcher Lin decided to explore one of the highly popular AI friendship apps called Replika, which “[markets] itself as ‘an empathetic friend’ and [acts] as an artificial lover in many cases” (Lin). He discovered that “Love becomes </w:t>
      </w:r>
      <w:r w:rsidDel="00000000" w:rsidR="00000000" w:rsidRPr="00000000">
        <w:rPr>
          <w:rFonts w:ascii="Times New Roman" w:cs="Times New Roman" w:eastAsia="Times New Roman" w:hAnsi="Times New Roman"/>
          <w:i w:val="1"/>
          <w:iCs w:val="1"/>
          <w:sz w:val="24"/>
          <w:szCs w:val="24"/>
          <w:rtl w:val="0"/>
        </w:rPr>
        <w:t xml:space="preserve">controllable</w:t>
      </w:r>
      <w:r w:rsidDel="00000000" w:rsidR="00000000" w:rsidRPr="00000000">
        <w:rPr>
          <w:rFonts w:ascii="Times New Roman" w:cs="Times New Roman" w:eastAsia="Times New Roman" w:hAnsi="Times New Roman"/>
          <w:sz w:val="24"/>
          <w:szCs w:val="24"/>
          <w:rtl w:val="0"/>
        </w:rPr>
        <w:t xml:space="preserve"> when your partner is a machine. Flirting with or loving a person often involves uncertainties and risks—people may refuse or reject you, whereas chatting with, self-disclosing to, or maintaining relationships with a machine is seemingly much safer and under user’s </w:t>
      </w:r>
      <w:r w:rsidDel="00000000" w:rsidR="00000000" w:rsidRPr="00000000">
        <w:rPr>
          <w:rFonts w:ascii="Times New Roman" w:cs="Times New Roman" w:eastAsia="Times New Roman" w:hAnsi="Times New Roman"/>
          <w:i w:val="1"/>
          <w:iCs w:val="1"/>
          <w:sz w:val="24"/>
          <w:szCs w:val="24"/>
          <w:rtl w:val="0"/>
        </w:rPr>
        <w:t xml:space="preserve">control</w:t>
      </w:r>
      <w:r w:rsidDel="00000000" w:rsidR="00000000" w:rsidRPr="00000000">
        <w:rPr>
          <w:rFonts w:ascii="Times New Roman" w:cs="Times New Roman" w:eastAsia="Times New Roman" w:hAnsi="Times New Roman"/>
          <w:sz w:val="24"/>
          <w:szCs w:val="24"/>
          <w:rtl w:val="0"/>
        </w:rPr>
        <w:t xml:space="preserve">” (Lin). When the friendship is one-sided, it becomes much easier to interact with it and direct it. People are unpredictable, irresponsible, and difficult; robots work from their system and are always accessible, and they do not have their own opinions that may contradict with their users. After all, most Replika users’ reviews reported that the AI friend was “accepting and non-judgmental and even more ‘caring’ and ‘understanding’ than human beings” (Lin). One notable review stated the following: “I thought that only when robots were human-like enough would they have affections. Little did I know that I liked [my AI friend] precisely because he was not like humans. He was unlike humans who are so fickle, so good at deception, and so prone to quarreling with one another” (Lin). The appeal in developing relationships with AI is quite apparent. With AI standing in as the recipient, friendships, therapists, and even romances in some cases, lack the complex nature of human friendship; they provide a means for social life without having to navigate shallow conversations and the exhausting social sphere.</w:t>
      </w:r>
    </w:p>
    <w:p w:rsidR="00000000" w:rsidDel="00000000" w:rsidP="00000000" w:rsidRDefault="00000000" w:rsidRPr="00000000" w14:paraId="00000019">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w:t>
      </w:r>
      <w:r w:rsidDel="00000000" w:rsidR="00000000" w:rsidRPr="00000000">
        <w:rPr>
          <w:rFonts w:ascii="Times New Roman" w:cs="Times New Roman" w:eastAsia="Times New Roman" w:hAnsi="Times New Roman"/>
          <w:sz w:val="24"/>
          <w:szCs w:val="24"/>
          <w:rtl w:val="0"/>
        </w:rPr>
        <w:t xml:space="preserve">do the robot</w:t>
      </w:r>
      <w:r w:rsidDel="00000000" w:rsidR="00000000" w:rsidRPr="00000000">
        <w:rPr>
          <w:rFonts w:ascii="Times New Roman" w:cs="Times New Roman" w:eastAsia="Times New Roman" w:hAnsi="Times New Roman"/>
          <w:sz w:val="24"/>
          <w:szCs w:val="24"/>
          <w:rtl w:val="0"/>
        </w:rPr>
        <w:t xml:space="preserve"> friendships work and what are the consequences on its users?</w:t>
      </w:r>
      <w:r w:rsidDel="00000000" w:rsidR="00000000" w:rsidRPr="00000000">
        <w:rPr>
          <w:rFonts w:ascii="Times New Roman" w:cs="Times New Roman" w:eastAsia="Times New Roman" w:hAnsi="Times New Roman"/>
          <w:sz w:val="24"/>
          <w:szCs w:val="24"/>
          <w:rtl w:val="0"/>
        </w:rPr>
        <w:t xml:space="preserve"> There are many dangers associated with an increasing use in AI. Lin notes that users may become addicted to using these AI friends (Lin). For those using chatbots as therapists, they should know that AI is unregulated and unlicensed—those seeking mental health should speak to a professional, or at least a real person, who can sit with them and contextualize their situation in terms of reality (McGrath-Cohen), as technologies like Replika are extremely validating but also extremely permissive (Marriott &amp; Pitardi). This creates potentially dangerous situations when someone experiencing mental distress is essentially given permission by a robot to descend even further into their despair. This may not even be done intentionally, but there is a risk of intense, potentially purposeful, psychological manipulation with the use of AI as friends or significant others (Financial Express). It is also important to bear in mind from a data security standpoint that even though these AI-friend apps are advertised as good friends, they were also developed by mega-corporations for personal gain and greed so that companies can compete for consumers’ loyalty and attention (Financial Express). Beyond the security risk, however, on a personal level, AI grows someone who is dependent as a user and unhappy and unpleasant as a person. Lin found that Replika encourages increased </w:t>
      </w:r>
      <w:r w:rsidDel="00000000" w:rsidR="00000000" w:rsidRPr="00000000">
        <w:rPr>
          <w:rFonts w:ascii="Times New Roman" w:cs="Times New Roman" w:eastAsia="Times New Roman" w:hAnsi="Times New Roman"/>
          <w:sz w:val="24"/>
          <w:szCs w:val="24"/>
          <w:rtl w:val="0"/>
        </w:rPr>
        <w:t xml:space="preserve">fantasation</w:t>
      </w:r>
      <w:r w:rsidDel="00000000" w:rsidR="00000000" w:rsidRPr="00000000">
        <w:rPr>
          <w:rFonts w:ascii="Times New Roman" w:cs="Times New Roman" w:eastAsia="Times New Roman" w:hAnsi="Times New Roman"/>
          <w:sz w:val="24"/>
          <w:szCs w:val="24"/>
          <w:rtl w:val="0"/>
        </w:rPr>
        <w:t xml:space="preserve">, narcissism, and acts as a risk of data leakage. There is also an emotional aspect which affects people negatively in the case that they cannot be there for their Replika character or, alternatively, if their character is not providing the comfort they seek (Lin). When individuals speak to AI, they lose some of their refinement and moral behaviors, leaning towards habits of cheating, cursing, and disclosing sensitive information about themselves which would be deemed inappropriate in normal human-to-human conversation (Marriott &amp; Pitardi). Lin goes so far as to say that people will become “less human” with the more time they invest into robotic algorithms and relationships, and not even because they love something which is not human—there are plenty of objects and ideas which people love. It becomes an issue, however, with the type of love displayed in an AI relationship, that of constant support and availability that will inevitably warp perceptions of true love and relationships and increase the desire to be involved with that comfort rather than live with the complexity of human relationships (Lin). The Financial Express supports this point, expressing that there exists the threat of letting go of relationships with real people, opting for a human-sounding robot romance instead (Financial Express). The darker implication they bring out is that not only will people refuse to build new relationships, they will neglect the ones they currently have. McGrath-Cohen warns summarily that </w:t>
      </w:r>
      <w:r w:rsidDel="00000000" w:rsidR="00000000" w:rsidRPr="00000000">
        <w:rPr>
          <w:rFonts w:ascii="Times New Roman" w:cs="Times New Roman" w:eastAsia="Times New Roman" w:hAnsi="Times New Roman"/>
          <w:sz w:val="24"/>
          <w:szCs w:val="24"/>
          <w:rtl w:val="0"/>
        </w:rPr>
        <w:t xml:space="preserve">“Real friendships are messy, imperfect and challenging [but] that is a healthy reality” (McGrath-Cohen). The problem becomes when people are afraid to face that reality, instead burrowing deeper into their machines, inevitably causing them more loneliness than ever before.</w:t>
      </w:r>
    </w:p>
    <w:p w:rsidR="00000000" w:rsidDel="00000000" w:rsidP="00000000" w:rsidRDefault="00000000" w:rsidRPr="00000000" w14:paraId="0000001A">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Amidst the apparent despair which the human race seems to face between the syphoning of creativity and the deterioration of real relationships, there is a solution and antidote found in a field which remains uniquely human, a practice which directly combats the seeming AI apocalypse: the performing arts. The arts have been endorsed various times by multiple organizations, like </w:t>
      </w:r>
      <w:r w:rsidDel="00000000" w:rsidR="00000000" w:rsidRPr="00000000">
        <w:rPr>
          <w:rFonts w:ascii="Times New Roman" w:cs="Times New Roman" w:eastAsia="Times New Roman" w:hAnsi="Times New Roman"/>
          <w:sz w:val="24"/>
          <w:szCs w:val="24"/>
          <w:rtl w:val="0"/>
        </w:rPr>
        <w:t xml:space="preserve">the WHO, which has recognized that the performing arts provide a wide range of benefits for its participants (Karkou et al.). One of the most profound psychologists of his generation, Sigmund Freud, once attested, “Being present as an interested spectator at a spectacle or play does for adults what play does for children” (Marugan). While this remark is made in regard to watching the performance more than actively participating in it, this statement nevertheless conveys the fact that there is a childlike sense of freedom and release found in the performing arts. Additionally, multiple European countries have introduced art in connection with health (Fancourt &amp; Finn). Janota and </w:t>
      </w:r>
      <w:r w:rsidDel="00000000" w:rsidR="00000000" w:rsidRPr="00000000">
        <w:rPr>
          <w:rFonts w:ascii="Times New Roman" w:cs="Times New Roman" w:eastAsia="Times New Roman" w:hAnsi="Times New Roman"/>
          <w:sz w:val="24"/>
          <w:szCs w:val="24"/>
          <w:rtl w:val="0"/>
        </w:rPr>
        <w:t xml:space="preserve">Dyrjford</w:t>
      </w:r>
      <w:r w:rsidDel="00000000" w:rsidR="00000000" w:rsidRPr="00000000">
        <w:rPr>
          <w:rFonts w:ascii="Times New Roman" w:cs="Times New Roman" w:eastAsia="Times New Roman" w:hAnsi="Times New Roman"/>
          <w:sz w:val="24"/>
          <w:szCs w:val="24"/>
          <w:rtl w:val="0"/>
        </w:rPr>
        <w:t xml:space="preserve">, in a comparison study of how the arts are implemented in schools in Iceland as opposed to those in Slovenian countries, concluded that “Arts participation contributes significantly to a fulfilling life, especially in early years” (Janota &amp; Dyrfjord). In fact, in the survey conducted in this research, asking students and teachers in both countries to rate how much they agree with the given statements about art, one teacher responded, “Art is not an extra but a necessity” (Janota &amp; </w:t>
      </w:r>
      <w:r w:rsidDel="00000000" w:rsidR="00000000" w:rsidRPr="00000000">
        <w:rPr>
          <w:rFonts w:ascii="Times New Roman" w:cs="Times New Roman" w:eastAsia="Times New Roman" w:hAnsi="Times New Roman"/>
          <w:sz w:val="24"/>
          <w:szCs w:val="24"/>
          <w:rtl w:val="0"/>
        </w:rPr>
        <w:t xml:space="preserve">Dyrjford</w:t>
      </w:r>
      <w:r w:rsidDel="00000000" w:rsidR="00000000" w:rsidRPr="00000000">
        <w:rPr>
          <w:rFonts w:ascii="Times New Roman" w:cs="Times New Roman" w:eastAsia="Times New Roman" w:hAnsi="Times New Roman"/>
          <w:sz w:val="24"/>
          <w:szCs w:val="24"/>
          <w:rtl w:val="0"/>
        </w:rPr>
        <w:t xml:space="preserve">). While one may believe that this claim, as well as all previous praise for the arts, is an exaggeration, there are multiple benefits which are achieved for the performing arts</w:t>
      </w:r>
      <w:r w:rsidDel="00000000" w:rsidR="00000000" w:rsidRPr="00000000">
        <w:rPr>
          <w:rFonts w:ascii="Times New Roman" w:cs="Times New Roman" w:eastAsia="Times New Roman" w:hAnsi="Times New Roman"/>
          <w:sz w:val="24"/>
          <w:szCs w:val="24"/>
          <w:rtl w:val="0"/>
        </w:rPr>
        <w:t xml:space="preserve">; in fact, because of the different components of the arts, different responses are triggered which lead to health outcomes (Fancourt &amp; Finn)</w:t>
      </w:r>
      <w:r w:rsidDel="00000000" w:rsidR="00000000" w:rsidRPr="00000000">
        <w:rPr>
          <w:rFonts w:ascii="Times New Roman" w:cs="Times New Roman" w:eastAsia="Times New Roman" w:hAnsi="Times New Roman"/>
          <w:sz w:val="24"/>
          <w:szCs w:val="24"/>
          <w:rtl w:val="0"/>
        </w:rPr>
        <w:t xml:space="preserve">: there are strong associations with physical health, social benefits, and a sense of mental health and identity-building.</w:t>
      </w:r>
    </w:p>
    <w:p w:rsidR="00000000" w:rsidDel="00000000" w:rsidP="00000000" w:rsidRDefault="00000000" w:rsidRPr="00000000" w14:paraId="0000001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performing arts provide various physical health benefits. Karkou and his colleagues researched a variety of studies and their findings on a wide population range. </w:t>
      </w:r>
      <w:r w:rsidDel="00000000" w:rsidR="00000000" w:rsidRPr="00000000">
        <w:rPr>
          <w:rFonts w:ascii="Times New Roman" w:cs="Times New Roman" w:eastAsia="Times New Roman" w:hAnsi="Times New Roman"/>
          <w:sz w:val="24"/>
          <w:szCs w:val="24"/>
          <w:rtl w:val="0"/>
        </w:rPr>
        <w:t xml:space="preserve">They report that dance improves gait and balance physically, depression and body image mentally, and isolation and ostracism—especially in people with autism—socially (Karkou et al.). Dance was also found to support those with Parkinson’s move and connect with others, and it has been shown to lower depression (Karkou et al.). It is not only the literal physical movement of dancing that provides health benefits. Karkou et al. say, “Visual arts play a crucial role in promoting health, preventing mental and physical illness, and alleviating both acute and chronic conditions” (Karkou et al.). Even beyond these, art is a multi-benefit phenomenon which has been shown to improve “creativity, emotional expression, resilience, healthy lifestyles… mental health… critical thinking and social skills” (Janota &amp; Dyrfjord). And, while these components could be attained through different, non-art means, the arts are able to combine aesthetic beauty with these benefits and actively create something while also gaining the varieties of health; the art, and not the health benefits, is the motivating factor (Fancourt &amp; Finn). </w:t>
      </w:r>
    </w:p>
    <w:p w:rsidR="00000000" w:rsidDel="00000000" w:rsidP="00000000" w:rsidRDefault="00000000" w:rsidRPr="00000000" w14:paraId="0000001C">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performing arts’ most compelling aspects is that they help create communities, social connections, and friends. </w:t>
      </w:r>
      <w:r w:rsidDel="00000000" w:rsidR="00000000" w:rsidRPr="00000000">
        <w:rPr>
          <w:rFonts w:ascii="Times New Roman" w:cs="Times New Roman" w:eastAsia="Times New Roman" w:hAnsi="Times New Roman"/>
          <w:sz w:val="24"/>
          <w:szCs w:val="24"/>
          <w:rtl w:val="0"/>
        </w:rPr>
        <w:t xml:space="preserve">From Karkou et al.’s collected studies, it was found that art was a wide-reaching subject in which people participated in work, school, museums, hospitals and the community, and they could be at varying levels of health (Karkou et al.). The arts are inclusive of anyone, regardless of age, race, gender, or ability, and they provide a bonding opportunity to create a community; where else could all these different types of people be brought together and able to understand things that they had not previously been exposed to? Art is a connective experience. </w:t>
      </w:r>
      <w:r w:rsidDel="00000000" w:rsidR="00000000" w:rsidRPr="00000000">
        <w:rPr>
          <w:rFonts w:ascii="Times New Roman" w:cs="Times New Roman" w:eastAsia="Times New Roman" w:hAnsi="Times New Roman"/>
          <w:sz w:val="24"/>
          <w:szCs w:val="24"/>
          <w:rtl w:val="0"/>
        </w:rPr>
        <w:t xml:space="preserve">In a continuation of Karkou et </w:t>
      </w:r>
      <w:r w:rsidDel="00000000" w:rsidR="00000000" w:rsidRPr="00000000">
        <w:rPr>
          <w:rFonts w:ascii="Times New Roman" w:cs="Times New Roman" w:eastAsia="Times New Roman" w:hAnsi="Times New Roman"/>
          <w:sz w:val="24"/>
          <w:szCs w:val="24"/>
          <w:rtl w:val="0"/>
        </w:rPr>
        <w:t xml:space="preserve">al.’s research</w:t>
      </w:r>
      <w:r w:rsidDel="00000000" w:rsidR="00000000" w:rsidRPr="00000000">
        <w:rPr>
          <w:rFonts w:ascii="Times New Roman" w:cs="Times New Roman" w:eastAsia="Times New Roman" w:hAnsi="Times New Roman"/>
          <w:sz w:val="24"/>
          <w:szCs w:val="24"/>
          <w:rtl w:val="0"/>
        </w:rPr>
        <w:t xml:space="preserve">, they found “intergenerational interventions, highlighting the value of dance in bringing not only families but also communities together” (Karkou et al.). There are not many opportunities to find, and more importantly, unite, so many people who are so varied from each other connect like this. The performing arts create that opportunity. </w:t>
      </w:r>
      <w:r w:rsidDel="00000000" w:rsidR="00000000" w:rsidRPr="00000000">
        <w:rPr>
          <w:rFonts w:ascii="Times New Roman" w:cs="Times New Roman" w:eastAsia="Times New Roman" w:hAnsi="Times New Roman"/>
          <w:sz w:val="24"/>
          <w:szCs w:val="24"/>
          <w:rtl w:val="0"/>
        </w:rPr>
        <w:t xml:space="preserve">Some collected studies also found that neurodivergent children and adults facing mental health problems allowed them to move, connect, and arrive in good places physically, socially and mentally (Karkou et al.). Art is also a form of communication; the artist expresses himself, which can even be a vulnerable experience, and others respond to that statement—a creative statement not conveyed through traditional language (Janota &amp; </w:t>
      </w:r>
      <w:r w:rsidDel="00000000" w:rsidR="00000000" w:rsidRPr="00000000">
        <w:rPr>
          <w:rFonts w:ascii="Times New Roman" w:cs="Times New Roman" w:eastAsia="Times New Roman" w:hAnsi="Times New Roman"/>
          <w:sz w:val="24"/>
          <w:szCs w:val="24"/>
          <w:rtl w:val="0"/>
        </w:rPr>
        <w:t xml:space="preserve">Dyrjford</w:t>
      </w:r>
      <w:r w:rsidDel="00000000" w:rsidR="00000000" w:rsidRPr="00000000">
        <w:rPr>
          <w:rFonts w:ascii="Times New Roman" w:cs="Times New Roman" w:eastAsia="Times New Roman" w:hAnsi="Times New Roman"/>
          <w:sz w:val="24"/>
          <w:szCs w:val="24"/>
          <w:rtl w:val="0"/>
        </w:rPr>
        <w:t xml:space="preserve">), and Fancourt and Finn observe that music is one of the fastest methods of social bonding (Fancourt &amp; Finn). Karkou and his colleagues found that an “analysis of a community music programme for people with disabilities identified improvements in self-expression, confidence, mood, and social skills. There were also increases in communication, social interaction and joint interaction. Music-making was recognized as an important non-verbal mode of self-expression” (Karkou et al.). Music gave people a means to express themselves when they otherwise lacked the ability; it is a language without the barrier of words. On a broader scale, in a very direct way, the performing arts in general challenge the AI friends which were previously discussed. Fancourt and Finn write, “Social interaction while participating in the arts can reduce loneliness and lack of social support, which are both linked with adverse physiological responses, cognitive decline, functional and motor decline, mental illness and premature mortality” (Fancourt &amp; Finn). People turn to AI for companionship because they are essentially lonely but fear people’s rejections, as previously discussed, but this only serves to make them more lonely in the end. Almost poetically, the arts are the antithesis and cure to this phenomenon. They build a support system and community, eliminating the need for artificial friendship because its participants will have gained those genuine friendships through the arts. The arts also combat AI in that they can lead to lower levels of discrimination when different groups come together (Fancourt &amp; Finn). This is accomplished because they create sensitivity to others’ backgrounds and give greater understanding to experiences and cultures different from a person’s own (Janota &amp; </w:t>
      </w:r>
      <w:r w:rsidDel="00000000" w:rsidR="00000000" w:rsidRPr="00000000">
        <w:rPr>
          <w:rFonts w:ascii="Times New Roman" w:cs="Times New Roman" w:eastAsia="Times New Roman" w:hAnsi="Times New Roman"/>
          <w:sz w:val="24"/>
          <w:szCs w:val="24"/>
          <w:rtl w:val="0"/>
        </w:rPr>
        <w:t xml:space="preserve">Dyrjford</w:t>
      </w:r>
      <w:r w:rsidDel="00000000" w:rsidR="00000000" w:rsidRPr="00000000">
        <w:rPr>
          <w:rFonts w:ascii="Times New Roman" w:cs="Times New Roman" w:eastAsia="Times New Roman" w:hAnsi="Times New Roman"/>
          <w:sz w:val="24"/>
          <w:szCs w:val="24"/>
          <w:rtl w:val="0"/>
        </w:rPr>
        <w:t xml:space="preserve">). This contrasts with AI’s model, often criticized for racism, generalization and discrimination in its answers. AI gives a feedback loop of what already exists in a person’s world. The more the algorithm learns what its user likes, the more recommendations and similar results it will provide, reinforcing the echo chamber. Participating in the arts potentially breaks this cycle and introduces others who may not have already been part of the algorithm’s database. “Activities that involve the simultaneous engagement of multiple individuals, for example group participation in activities such as crafts and singing, are particularly effective at fostering cooperation, and a sense of social inclusion” (Fancourt &amp; Finn). “Vulnerable groups, including migrants and those from disadvantaged backgrounds, use art to share their experiences and gain recognition” (Janota &amp; Dyrfjord). Connection plays a pivotal role in a person’s self-esteem; with good relationships with those around them, people are, in a word, happier (Gray et al.). Feeling disconnected or a lack of belonging, meanwhile, often causes disengagement, a lack of motivation, and potentially destructive behaviors (Gray et al.). Only a frightening minority, 34%, of US high school students reported feeling engaged with their schoolwork, aligning with a similar minority in Australian schools (Gray et al.). The more of a minority the group was, the lower the sense of belonging (Gray et al.). “Engaging in collaborative arts experiences has been shown to be particularly effective in cultivating a sense of belonging and community” (Gray et al.). There is an acceptance and embracing of other-ness, building a community and sense of belonging among the group (Gray et al.). This greatly contrasts the general loneliness and isolation that many students [and people] currently struggle with (Gray et al.). Art provides an opportunity to truly know a person beyond a formal or professional setting, and this is because of the aforementioned details that a person develops self-esteem, identity, and a grounded feeling of belonging which allows him to express himself without the fear of rejection (Gray et al.). The fear of rejection is a large part of why people seek out the friends they can find in AI, as previously discussed, because it is loyal to them and will not turn them away; here, the same process occurs with real people and genuine friendship. “In drama it was common to focus on team building and group dynamics skills each lesson through game playing” (Gray et al.). In the study conducted, multiple teachers reported that they wanted to separate cliques and popular friend groups in order to eliminate a growing social hierarchy and cultivate inclusivity and community among each student (Gray et al.). A visual arts teacher named Claudia said, “I think [that communication is] one of the reasons that students who might find other parts of their education difficult feel like they can be heard in an art space” (Gray et al.). </w:t>
      </w:r>
    </w:p>
    <w:p w:rsidR="00000000" w:rsidDel="00000000" w:rsidP="00000000" w:rsidRDefault="00000000" w:rsidRPr="00000000" w14:paraId="0000001D">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most importantly, the performing arts provide benefits for the individual, allowing them to develop a healthy mental state and their own identities</w:t>
      </w:r>
      <w:r w:rsidDel="00000000" w:rsidR="00000000" w:rsidRPr="00000000">
        <w:rPr>
          <w:rFonts w:ascii="Times New Roman" w:cs="Times New Roman" w:eastAsia="Times New Roman" w:hAnsi="Times New Roman"/>
          <w:sz w:val="24"/>
          <w:szCs w:val="24"/>
          <w:rtl w:val="0"/>
        </w:rPr>
        <w:t xml:space="preserve">. While it is seen across every creative field, the ability to establish self-expression is demonstrated in music especially. </w:t>
      </w:r>
      <w:r w:rsidDel="00000000" w:rsidR="00000000" w:rsidRPr="00000000">
        <w:rPr>
          <w:rFonts w:ascii="Times New Roman" w:cs="Times New Roman" w:eastAsia="Times New Roman" w:hAnsi="Times New Roman"/>
          <w:sz w:val="24"/>
          <w:szCs w:val="24"/>
          <w:rtl w:val="0"/>
        </w:rPr>
        <w:t xml:space="preserve">Performing arts can be therapeutic (Ibraeva et al.). It acts as catharsis, lending the ability to reflect on one’s life, values, and experiences; through art, one can even find release from trauma (Janota &amp; </w:t>
      </w:r>
      <w:r w:rsidDel="00000000" w:rsidR="00000000" w:rsidRPr="00000000">
        <w:rPr>
          <w:rFonts w:ascii="Times New Roman" w:cs="Times New Roman" w:eastAsia="Times New Roman" w:hAnsi="Times New Roman"/>
          <w:sz w:val="24"/>
          <w:szCs w:val="24"/>
          <w:rtl w:val="0"/>
        </w:rPr>
        <w:t xml:space="preserve">Dyrjford</w:t>
      </w:r>
      <w:r w:rsidDel="00000000" w:rsidR="00000000" w:rsidRPr="00000000">
        <w:rPr>
          <w:rFonts w:ascii="Times New Roman" w:cs="Times New Roman" w:eastAsia="Times New Roman" w:hAnsi="Times New Roman"/>
          <w:sz w:val="24"/>
          <w:szCs w:val="24"/>
          <w:rtl w:val="0"/>
        </w:rPr>
        <w:t xml:space="preserve">). “In a different qualitative study from Israel, an open psychodrama group with abused women residing in domestic violence shelters was observed to reduce anxiety, stress, guilt and self-blame while reinforcing perceptions of self-worth and confidence” (Karkou et al.). It can be understood from the </w:t>
      </w:r>
      <w:r w:rsidDel="00000000" w:rsidR="00000000" w:rsidRPr="00000000">
        <w:rPr>
          <w:rFonts w:ascii="Times New Roman" w:cs="Times New Roman" w:eastAsia="Times New Roman" w:hAnsi="Times New Roman"/>
          <w:sz w:val="24"/>
          <w:szCs w:val="24"/>
          <w:rtl w:val="0"/>
        </w:rPr>
        <w:t xml:space="preserve">extremes the</w:t>
      </w:r>
      <w:r w:rsidDel="00000000" w:rsidR="00000000" w:rsidRPr="00000000">
        <w:rPr>
          <w:rFonts w:ascii="Times New Roman" w:cs="Times New Roman" w:eastAsia="Times New Roman" w:hAnsi="Times New Roman"/>
          <w:sz w:val="24"/>
          <w:szCs w:val="24"/>
          <w:rtl w:val="0"/>
        </w:rPr>
        <w:t xml:space="preserve"> norms, for when one is able to witness major trauma being healed, he can infer the benefits of the practice from a far more powerful standpoint.  Marugan explains the process of how exactly trauma healing can be achieved through acting. He writes, “In staged fiction, the unbearable is partly transferred to the connection with the acting and the character. Therefore, it will also constitute a memory hoax to face the unnameable, like a false memory. Fiction will thus constitute a barrier against anguish and a coating of the traumatic” (Marugan). This is the theory of how acting helps trauma survivors. This is on the individual level; in conjunction with others who have experienced other difficulties, it creates a community and support from others which also contribute to healing from that trauma, indicating that the individual process and the social bonds are closely linked and feed into each other. </w:t>
      </w:r>
    </w:p>
    <w:p w:rsidR="00000000" w:rsidDel="00000000" w:rsidP="00000000" w:rsidRDefault="00000000" w:rsidRPr="00000000" w14:paraId="0000001E">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performing arts are a method of healing, but they do not simply bring a participant back to neutral: in the performing arts there is development of the individual, actively building a grounded identity. A study from Ibraeva et al. proposed that resilience could be further advanced by practicing the performing arts, as any of those disciplines require effort, trial and error accomplished in a highly concentrated manner. While the study showed different results than originally hypothesized, that resilience develops fairly regardless of the activities done to develop it, for the other past-studied reasons given above, it shows that part of a well-rounded curriculum includes the performing arts (Ibraeva et al.). Having an outlet like the performing arts specifically </w:t>
      </w:r>
      <w:r w:rsidDel="00000000" w:rsidR="00000000" w:rsidRPr="00000000">
        <w:rPr>
          <w:rFonts w:ascii="Times New Roman" w:cs="Times New Roman" w:eastAsia="Times New Roman" w:hAnsi="Times New Roman"/>
          <w:sz w:val="24"/>
          <w:szCs w:val="24"/>
          <w:rtl w:val="0"/>
        </w:rPr>
        <w:t xml:space="preserve">set</w:t>
      </w:r>
      <w:r w:rsidDel="00000000" w:rsidR="00000000" w:rsidRPr="00000000">
        <w:rPr>
          <w:rFonts w:ascii="Times New Roman" w:cs="Times New Roman" w:eastAsia="Times New Roman" w:hAnsi="Times New Roman"/>
          <w:sz w:val="24"/>
          <w:szCs w:val="24"/>
          <w:rtl w:val="0"/>
        </w:rPr>
        <w:t xml:space="preserve">-aside time to develop resilience, however, provides resilience-building in a way that is </w:t>
      </w:r>
      <w:r w:rsidDel="00000000" w:rsidR="00000000" w:rsidRPr="00000000">
        <w:rPr>
          <w:rFonts w:ascii="Times New Roman" w:cs="Times New Roman" w:eastAsia="Times New Roman" w:hAnsi="Times New Roman"/>
          <w:i w:val="1"/>
          <w:iCs w:val="1"/>
          <w:sz w:val="24"/>
          <w:szCs w:val="24"/>
          <w:rtl w:val="0"/>
        </w:rPr>
        <w:t xml:space="preserve">fun</w:t>
      </w:r>
      <w:r w:rsidDel="00000000" w:rsidR="00000000" w:rsidRPr="00000000">
        <w:rPr>
          <w:rFonts w:ascii="Times New Roman" w:cs="Times New Roman" w:eastAsia="Times New Roman" w:hAnsi="Times New Roman"/>
          <w:sz w:val="24"/>
          <w:szCs w:val="24"/>
          <w:rtl w:val="0"/>
        </w:rPr>
        <w:t xml:space="preserve">: Janota and </w:t>
      </w:r>
      <w:r w:rsidDel="00000000" w:rsidR="00000000" w:rsidRPr="00000000">
        <w:rPr>
          <w:rFonts w:ascii="Times New Roman" w:cs="Times New Roman" w:eastAsia="Times New Roman" w:hAnsi="Times New Roman"/>
          <w:sz w:val="24"/>
          <w:szCs w:val="24"/>
          <w:rtl w:val="0"/>
        </w:rPr>
        <w:t xml:space="preserve">Dyrjford</w:t>
      </w:r>
      <w:r w:rsidDel="00000000" w:rsidR="00000000" w:rsidRPr="00000000">
        <w:rPr>
          <w:rFonts w:ascii="Times New Roman" w:cs="Times New Roman" w:eastAsia="Times New Roman" w:hAnsi="Times New Roman"/>
          <w:sz w:val="24"/>
          <w:szCs w:val="24"/>
          <w:rtl w:val="0"/>
        </w:rPr>
        <w:t xml:space="preserve"> concur that joy, positivity and happiness are all linked to art; this, in turn, creates a better well-being (Janota &amp; </w:t>
      </w:r>
      <w:r w:rsidDel="00000000" w:rsidR="00000000" w:rsidRPr="00000000">
        <w:rPr>
          <w:rFonts w:ascii="Times New Roman" w:cs="Times New Roman" w:eastAsia="Times New Roman" w:hAnsi="Times New Roman"/>
          <w:sz w:val="24"/>
          <w:szCs w:val="24"/>
          <w:rtl w:val="0"/>
        </w:rPr>
        <w:t xml:space="preserve">Dyrjford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Another study’s results stated that children at risk of poverty developed a growth mindset when they joined music programs (Karkou et al.). Simply by participating in something dynamic and creative, these children changed their entire mindset to be more positive and forgiving. </w:t>
      </w:r>
      <w:r w:rsidDel="00000000" w:rsidR="00000000" w:rsidRPr="00000000">
        <w:rPr>
          <w:rFonts w:ascii="Times New Roman" w:cs="Times New Roman" w:eastAsia="Times New Roman" w:hAnsi="Times New Roman"/>
          <w:sz w:val="24"/>
          <w:szCs w:val="24"/>
          <w:rtl w:val="0"/>
        </w:rPr>
        <w:t xml:space="preserve">The performing arts demand emotional and expressive demonstrations from its participants, which, in turn, provides an outlet to explore the performers’ emotions and ideas (Ibraeva et al.). “Techniques used in drama to portray different characters and emotions unintentionally lead to the exploration of one’s emotional spectrum” (Ibraeva et al.). This helps the performing arts feedback loop of emotional development and therefore an easier time communicating and empathizing with others. While resilience has been studied in trauma patients, it may also be viewed and practiced as an active skill to be developed through a program like the performing arts (Ibraeva et al.).  Music is a form of self-expression and self-development, and it provides psychological benefits as well (Karkou et al.). The arts have been shown to provide a sense of identity, and therefore more confidence and self-esteem, for its participants (Gray et al.). Art enables its users with independence too; whatever they make, it is their piece. They were able to decide what they wanted to make, work on it, and use both their creativity and critical thinking to execute their own vision (Gray et al.). Katie, a music teacher, stated, “It's more natural for them to be writing their own songs because they're playing in their own style” (Gray et al.). These children, given the freedom to experiment without conforming to the rules set before them, were able to succeed. It is true that the students learned technical skills, but also </w:t>
      </w:r>
      <w:r w:rsidDel="00000000" w:rsidR="00000000" w:rsidRPr="00000000">
        <w:rPr>
          <w:rFonts w:ascii="Times New Roman" w:cs="Times New Roman" w:eastAsia="Times New Roman" w:hAnsi="Times New Roman"/>
          <w:sz w:val="24"/>
          <w:szCs w:val="24"/>
          <w:rtl w:val="0"/>
        </w:rPr>
        <w:t xml:space="preserve">consider</w:t>
      </w:r>
      <w:r w:rsidDel="00000000" w:rsidR="00000000" w:rsidRPr="00000000">
        <w:rPr>
          <w:rFonts w:ascii="Times New Roman" w:cs="Times New Roman" w:eastAsia="Times New Roman" w:hAnsi="Times New Roman"/>
          <w:sz w:val="24"/>
          <w:szCs w:val="24"/>
          <w:rtl w:val="0"/>
        </w:rPr>
        <w:t xml:space="preserve"> the reality of the situation: they could choose of their own accord what to write, were able to put in effort to something they cared about and developed resilience when they pushed through each trial and error, and accomplished something which was completely their own, all of which lends itself tremendously to the development of </w:t>
      </w:r>
      <w:r w:rsidDel="00000000" w:rsidR="00000000" w:rsidRPr="00000000">
        <w:rPr>
          <w:rFonts w:ascii="Times New Roman" w:cs="Times New Roman" w:eastAsia="Times New Roman" w:hAnsi="Times New Roman"/>
          <w:sz w:val="24"/>
          <w:szCs w:val="24"/>
          <w:rtl w:val="0"/>
        </w:rPr>
        <w:t xml:space="preserve">self-confidence</w:t>
      </w:r>
      <w:r w:rsidDel="00000000" w:rsidR="00000000" w:rsidRPr="00000000">
        <w:rPr>
          <w:rFonts w:ascii="Times New Roman" w:cs="Times New Roman" w:eastAsia="Times New Roman" w:hAnsi="Times New Roman"/>
          <w:sz w:val="24"/>
          <w:szCs w:val="24"/>
          <w:rtl w:val="0"/>
        </w:rPr>
        <w:t xml:space="preserve"> and self-esteem in each of these children’s identities. The arts allow for more diverse ways of thinking and encourages open mindedness to those alternative beliefs (Gray et al.), which serves to make a person more well-rounded in his outlook on the world. The performing arts allow for, and may even demand, the heavy use of imagination and creativity (Marugan), which develops both creative and critical thinking skills. Many people who fall on the autistic spectrum are often excellent at creative activities, music especially being one (Fancourt &amp; Finn). People who would otherwise be unable to, or at least struggle to, express themselves find their voice, their beliefs and opinions. They can do something which does not require a confining, objective standard of doing well, and that freedom bolsters their confidence. They are able to translate their emotions and become more emotionally aware and present. All this serves to make them a more complete individual, an gift which was only granted to them through the performing arts. </w:t>
      </w:r>
    </w:p>
    <w:p w:rsidR="00000000" w:rsidDel="00000000" w:rsidP="00000000" w:rsidRDefault="00000000" w:rsidRPr="00000000" w14:paraId="0000001F">
      <w:pP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world which at one point had not even crossed the threshold of unimaginable, simply because what society experiences today had no precedent. AI has invaded every industry, internet search, and home, so highly sophisticated that it is difficult to discern what is real. The performing arts however, remain immutable to the seeming apocalypse which humanity now faces. They provide real opportunity for mental, physical, emotional, and all other kinds of health; they facilitate developing genuine relationships with others; they help to establish a solid, proud identity for their participants. When those performers go on stage to show off the work they have done, there is no way for AI to be the one doing all the work. It will be people, not machines, up there in lights, taking the audience on a journey. It will be their sets, their choreography, their voices and their lines. The necessity of the performing arts is obvious in a world which is becoming increasingly artificial, the greatest antidote of genuineness found in a world of lies. The performing arts are a creative, explosive, dynamic display of something which is truly unique and, even to the most advanced artificial intelligence, inimitable: the human spirit. </w:t>
      </w:r>
      <w:r w:rsidDel="00000000" w:rsidR="00000000" w:rsidRPr="00000000">
        <w:br w:type="page"/>
      </w:r>
      <w:r w:rsidDel="00000000" w:rsidR="00000000" w:rsidRPr="00000000">
        <w:rPr>
          <w:rtl w:val="0"/>
        </w:rPr>
      </w:r>
    </w:p>
    <w:p w:rsidR="00000000" w:rsidDel="00000000" w:rsidP="00000000" w:rsidRDefault="00000000" w:rsidRPr="00000000" w14:paraId="00000020">
      <w:pPr>
        <w:spacing w:line="480" w:lineRule="auto"/>
        <w:ind w:lef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21">
      <w:pPr>
        <w:spacing w:line="480" w:lineRule="auto"/>
        <w:ind w:left="0" w:firstLine="0"/>
        <w:jc w:val="both"/>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sz w:val="24"/>
            <w:szCs w:val="24"/>
            <w:u w:val="single"/>
            <w:rtl w:val="0"/>
          </w:rPr>
          <w:t xml:space="preserve">https://arxiv.org/abs/2402.05122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sz w:val="24"/>
            <w:szCs w:val="24"/>
            <w:u w:val="single"/>
            <w:rtl w:val="0"/>
          </w:rPr>
          <w:t xml:space="preserve">https://www.nber.org/system/files/chapters/c14006/c14006.pdf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widowControl w:val="0"/>
        <w:spacing w:line="480"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sz w:val="24"/>
            <w:szCs w:val="24"/>
            <w:u w:val="single"/>
            <w:rtl w:val="0"/>
          </w:rPr>
          <w:t xml:space="preserve">https://link.springer.com/article/10.1007/s11042-024-20016-1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sz w:val="24"/>
            <w:szCs w:val="24"/>
            <w:u w:val="single"/>
            <w:rtl w:val="0"/>
          </w:rPr>
          <w:t xml:space="preserve">https://www.mdpi.com/2076-0752/8/1/26</w:t>
        </w:r>
      </w:hyperlink>
      <w:r w:rsidDel="00000000" w:rsidR="00000000" w:rsidRPr="00000000">
        <w:rPr>
          <w:rtl w:val="0"/>
        </w:rPr>
      </w:r>
    </w:p>
    <w:p w:rsidR="00000000" w:rsidDel="00000000" w:rsidP="00000000" w:rsidRDefault="00000000" w:rsidRPr="00000000" w14:paraId="00000025">
      <w:pPr>
        <w:widowControl w:val="0"/>
        <w:spacing w:line="480" w:lineRule="auto"/>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sz w:val="24"/>
            <w:szCs w:val="24"/>
            <w:u w:val="single"/>
            <w:rtl w:val="0"/>
          </w:rPr>
          <w:t xml:space="preserve">https://link.springer.com/article/10.1007/s10462-021-10039-7#Sec16</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sz w:val="24"/>
            <w:szCs w:val="24"/>
            <w:u w:val="single"/>
            <w:rtl w:val="0"/>
          </w:rPr>
          <w:t xml:space="preserve">https://dl.acm.org/doi/abs/10.1145/3475799</w:t>
        </w:r>
      </w:hyperlink>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sz w:val="24"/>
            <w:szCs w:val="24"/>
            <w:u w:val="single"/>
            <w:rtl w:val="0"/>
          </w:rPr>
          <w:t xml:space="preserve">https://arxiv.org/abs/2008.05959</w:t>
        </w:r>
      </w:hyperlink>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sz w:val="24"/>
            <w:szCs w:val="24"/>
            <w:u w:val="single"/>
            <w:rtl w:val="0"/>
          </w:rPr>
          <w:t xml:space="preserve">https://www.frontiersin.org/journals/artificial-intelligence/articles/10.3389/frai.2023.1226990/ful</w:t>
        </w:r>
      </w:hyperlink>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sz w:val="24"/>
            <w:szCs w:val="24"/>
            <w:u w:val="single"/>
            <w:rtl w:val="0"/>
          </w:rPr>
          <w:t xml:space="preserve">https://www.mdpi.com/2076-0752/8/3/115</w:t>
        </w:r>
      </w:hyperlink>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sz w:val="24"/>
            <w:szCs w:val="24"/>
            <w:u w:val="single"/>
            <w:rtl w:val="0"/>
          </w:rPr>
          <w:t xml:space="preserve">https://www.sciencedirect.com/science/article/pii/S2713374523000316</w:t>
        </w:r>
      </w:hyperlink>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sz w:val="24"/>
            <w:szCs w:val="24"/>
            <w:u w:val="single"/>
            <w:rtl w:val="0"/>
          </w:rPr>
          <w:t xml:space="preserve">https://www.frontiersin.org/journals/psychology/articles/10.3389/fpsyg.2022.840089/full</w:t>
        </w:r>
      </w:hyperlink>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sz w:val="24"/>
            <w:szCs w:val="24"/>
            <w:u w:val="single"/>
            <w:rtl w:val="0"/>
          </w:rPr>
          <w:t xml:space="preserve">https://iris.who.int/items/ba079951-0beb-4b7f-a1c5-a75cc66c283e</w:t>
        </w:r>
      </w:hyperlink>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Yi, M., Xiaoyu, Y., &amp; Ma, W. (2026). Building and Repairing Trust in Chatbots: The Interplay Between Social Role and Performance During Interactions.</w:t>
      </w:r>
      <w:r w:rsidDel="00000000" w:rsidR="00000000" w:rsidRPr="00000000">
        <w:rPr>
          <w:rFonts w:ascii="Times New Roman" w:cs="Times New Roman" w:eastAsia="Times New Roman" w:hAnsi="Times New Roman"/>
          <w:i w:val="1"/>
          <w:iCs w:val="1"/>
          <w:sz w:val="24"/>
          <w:szCs w:val="24"/>
          <w:rtl w:val="0"/>
        </w:rPr>
        <w:t xml:space="preserve"> Behavioral Sciences, 16</w:t>
      </w:r>
      <w:r w:rsidDel="00000000" w:rsidR="00000000" w:rsidRPr="00000000">
        <w:rPr>
          <w:rFonts w:ascii="Times New Roman" w:cs="Times New Roman" w:eastAsia="Times New Roman" w:hAnsi="Times New Roman"/>
          <w:sz w:val="24"/>
          <w:szCs w:val="24"/>
          <w:rtl w:val="0"/>
        </w:rPr>
        <w:t xml:space="preserve">(1), 118. </w:t>
      </w:r>
      <w:hyperlink r:id="rId18">
        <w:r w:rsidDel="00000000" w:rsidR="00000000" w:rsidRPr="00000000">
          <w:rPr>
            <w:rFonts w:ascii="Times New Roman" w:cs="Times New Roman" w:eastAsia="Times New Roman" w:hAnsi="Times New Roman"/>
            <w:sz w:val="24"/>
            <w:szCs w:val="24"/>
            <w:u w:val="single"/>
            <w:rtl w:val="0"/>
          </w:rPr>
          <w:t xml:space="preserve">https://doi.org/10.3390/bs16010118</w:t>
        </w:r>
      </w:hyperlink>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McGrath-Cohen, E. (2025, Aug 30). Parents, be alert to AI 'friendships': Chatbots.</w:t>
      </w:r>
      <w:r w:rsidDel="00000000" w:rsidR="00000000" w:rsidRPr="00000000">
        <w:rPr>
          <w:rFonts w:ascii="Times New Roman" w:cs="Times New Roman" w:eastAsia="Times New Roman" w:hAnsi="Times New Roman"/>
          <w:i w:val="1"/>
          <w:iCs w:val="1"/>
          <w:sz w:val="24"/>
          <w:szCs w:val="24"/>
          <w:rtl w:val="0"/>
        </w:rPr>
        <w:t xml:space="preserve"> The Australian Financial Review</w:t>
      </w:r>
      <w:r w:rsidDel="00000000" w:rsidR="00000000" w:rsidRPr="00000000">
        <w:rPr>
          <w:rFonts w:ascii="Times New Roman" w:cs="Times New Roman" w:eastAsia="Times New Roman" w:hAnsi="Times New Roman"/>
          <w:sz w:val="24"/>
          <w:szCs w:val="24"/>
          <w:rtl w:val="0"/>
        </w:rPr>
        <w:t xml:space="preserve"> </w:t>
      </w:r>
      <w:hyperlink r:id="rId19">
        <w:r w:rsidDel="00000000" w:rsidR="00000000" w:rsidRPr="00000000">
          <w:rPr>
            <w:rFonts w:ascii="Times New Roman" w:cs="Times New Roman" w:eastAsia="Times New Roman" w:hAnsi="Times New Roman"/>
            <w:sz w:val="24"/>
            <w:szCs w:val="24"/>
            <w:u w:val="single"/>
            <w:rtl w:val="0"/>
          </w:rPr>
          <w:t xml:space="preserve">https://www.proquest.com/newspapers/parents-be-alert-ai-friendships/docview/3244815394/se-2</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2F">
      <w:pPr>
        <w:spacing w:line="480" w:lineRule="auto"/>
        <w:rPr>
          <w:rFonts w:ascii="Times New Roman" w:cs="Times New Roman" w:eastAsia="Times New Roman" w:hAnsi="Times New Roman"/>
          <w:sz w:val="24"/>
          <w:szCs w:val="24"/>
          <w:u w:val="single"/>
        </w:rPr>
      </w:pPr>
      <w:hyperlink r:id="rId20">
        <w:r w:rsidDel="00000000" w:rsidR="00000000" w:rsidRPr="00000000">
          <w:rPr>
            <w:rFonts w:ascii="Times New Roman" w:cs="Times New Roman" w:eastAsia="Times New Roman" w:hAnsi="Times New Roman"/>
            <w:sz w:val="24"/>
            <w:szCs w:val="24"/>
            <w:u w:val="single"/>
            <w:rtl w:val="0"/>
          </w:rPr>
          <w:t xml:space="preserve">https://onlinelibrary.wiley.com/doi/pdfdirect/10.1002/mar.21899</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30">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Perplexity CEO Aravind Srinivas warns ‘AI girlfriends are dangerous, capable of mind manipulation’: Srinivas expressed concern that these systems are becoming highly sophisticated, capable of remembering conversations and adopting tones that mimic a real person. (2025, Nov 10). </w:t>
      </w:r>
      <w:r w:rsidDel="00000000" w:rsidR="00000000" w:rsidRPr="00000000">
        <w:rPr>
          <w:rFonts w:ascii="Times New Roman" w:cs="Times New Roman" w:eastAsia="Times New Roman" w:hAnsi="Times New Roman"/>
          <w:i w:val="1"/>
          <w:iCs w:val="1"/>
          <w:sz w:val="24"/>
          <w:szCs w:val="24"/>
          <w:u w:val="single"/>
          <w:rtl w:val="0"/>
        </w:rPr>
        <w:t xml:space="preserve">Financial Express</w:t>
      </w:r>
      <w:r w:rsidDel="00000000" w:rsidR="00000000" w:rsidRPr="00000000">
        <w:rPr>
          <w:rFonts w:ascii="Times New Roman" w:cs="Times New Roman" w:eastAsia="Times New Roman" w:hAnsi="Times New Roman"/>
          <w:sz w:val="24"/>
          <w:szCs w:val="24"/>
          <w:u w:val="single"/>
          <w:rtl w:val="0"/>
        </w:rPr>
        <w:t xml:space="preserve"> </w:t>
      </w:r>
      <w:hyperlink r:id="rId21">
        <w:r w:rsidDel="00000000" w:rsidR="00000000" w:rsidRPr="00000000">
          <w:rPr>
            <w:rFonts w:ascii="Times New Roman" w:cs="Times New Roman" w:eastAsia="Times New Roman" w:hAnsi="Times New Roman"/>
            <w:sz w:val="24"/>
            <w:szCs w:val="24"/>
            <w:u w:val="single"/>
            <w:rtl w:val="0"/>
          </w:rPr>
          <w:t xml:space="preserve">https://www.proquest.com/newspapers/perplexity-ceo-aravind-srinivas-xa0-warns-ai/docview/3271167233/se-2</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31">
      <w:pPr>
        <w:spacing w:line="480" w:lineRule="auto"/>
        <w:rPr>
          <w:rFonts w:ascii="Times New Roman" w:cs="Times New Roman" w:eastAsia="Times New Roman" w:hAnsi="Times New Roman"/>
          <w:sz w:val="24"/>
          <w:szCs w:val="24"/>
          <w:u w:val="single"/>
        </w:rPr>
      </w:pPr>
      <w:hyperlink r:id="rId22">
        <w:r w:rsidDel="00000000" w:rsidR="00000000" w:rsidRPr="00000000">
          <w:rPr>
            <w:rFonts w:ascii="Times New Roman" w:cs="Times New Roman" w:eastAsia="Times New Roman" w:hAnsi="Times New Roman"/>
            <w:sz w:val="24"/>
            <w:szCs w:val="24"/>
            <w:u w:val="single"/>
            <w:rtl w:val="0"/>
          </w:rPr>
          <w:t xml:space="preserve">https://journals.sagepub.com/doi/10.1177/20563051241296229#skipNavigationTo</w:t>
        </w:r>
      </w:hyperlink>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Janota, P. Š., &amp; Dyrfjörd, K. (2025). ART FOR WELL-BEING: INSIGHTS INTO EARLY CHILDHOOD EDUCATION IN SLOVENIA AND ICELAND. [Umetnost za dobro počutje: vpogledi v predšolsko vzgojo v Sloveniji in na Islandiji] </w:t>
      </w:r>
      <w:r w:rsidDel="00000000" w:rsidR="00000000" w:rsidRPr="00000000">
        <w:rPr>
          <w:rFonts w:ascii="Times New Roman" w:cs="Times New Roman" w:eastAsia="Times New Roman" w:hAnsi="Times New Roman"/>
          <w:i w:val="1"/>
          <w:iCs w:val="1"/>
          <w:sz w:val="24"/>
          <w:szCs w:val="24"/>
          <w:u w:val="single"/>
          <w:rtl w:val="0"/>
        </w:rPr>
        <w:t xml:space="preserve">Revija Za Elementarno Izobrazevanje, Suppl.Special Issue, 18</w:t>
      </w:r>
      <w:r w:rsidDel="00000000" w:rsidR="00000000" w:rsidRPr="00000000">
        <w:rPr>
          <w:rFonts w:ascii="Times New Roman" w:cs="Times New Roman" w:eastAsia="Times New Roman" w:hAnsi="Times New Roman"/>
          <w:sz w:val="24"/>
          <w:szCs w:val="24"/>
          <w:u w:val="single"/>
          <w:rtl w:val="0"/>
        </w:rPr>
        <w:t xml:space="preserve">, 57-73. </w:t>
      </w:r>
      <w:hyperlink r:id="rId23">
        <w:r w:rsidDel="00000000" w:rsidR="00000000" w:rsidRPr="00000000">
          <w:rPr>
            <w:rFonts w:ascii="Times New Roman" w:cs="Times New Roman" w:eastAsia="Times New Roman" w:hAnsi="Times New Roman"/>
            <w:sz w:val="24"/>
            <w:szCs w:val="24"/>
            <w:u w:val="single"/>
            <w:rtl w:val="0"/>
          </w:rPr>
          <w:t xml:space="preserve">https://doi.org/10.18690/rei.5396</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33">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Gray, C., Paris, L., Lowe, G., Perry, A., &amp; Warwick, L. (2025). Belongingness, trust and connection: Arts teachers in Western Australian schools create safe learning spaces.</w:t>
      </w:r>
      <w:r w:rsidDel="00000000" w:rsidR="00000000" w:rsidRPr="00000000">
        <w:rPr>
          <w:rFonts w:ascii="Times New Roman" w:cs="Times New Roman" w:eastAsia="Times New Roman" w:hAnsi="Times New Roman"/>
          <w:i w:val="1"/>
          <w:iCs w:val="1"/>
          <w:sz w:val="24"/>
          <w:szCs w:val="24"/>
          <w:u w:val="single"/>
          <w:rtl w:val="0"/>
        </w:rPr>
        <w:t xml:space="preserve"> Issues in Educational Research, 35</w:t>
      </w:r>
      <w:r w:rsidDel="00000000" w:rsidR="00000000" w:rsidRPr="00000000">
        <w:rPr>
          <w:rFonts w:ascii="Times New Roman" w:cs="Times New Roman" w:eastAsia="Times New Roman" w:hAnsi="Times New Roman"/>
          <w:sz w:val="24"/>
          <w:szCs w:val="24"/>
          <w:u w:val="single"/>
          <w:rtl w:val="0"/>
        </w:rPr>
        <w:t xml:space="preserve">(2), 590-610. </w:t>
      </w:r>
      <w:hyperlink r:id="rId24">
        <w:r w:rsidDel="00000000" w:rsidR="00000000" w:rsidRPr="00000000">
          <w:rPr>
            <w:rFonts w:ascii="Times New Roman" w:cs="Times New Roman" w:eastAsia="Times New Roman" w:hAnsi="Times New Roman"/>
            <w:sz w:val="24"/>
            <w:szCs w:val="24"/>
            <w:u w:val="single"/>
            <w:rtl w:val="0"/>
          </w:rPr>
          <w:t xml:space="preserve">https://www.proquest.com/scholarly-journals/belongingness-trust-connection-arts-teachers/docview/3229126513/se-2</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34">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Marugán, J. (2023). The therapeutic effect of performing arts from a psychoanalytical perspective. [El efecto terapéutico del arte escénico desde una perspectiva psicoanalítica] </w:t>
      </w:r>
      <w:r w:rsidDel="00000000" w:rsidR="00000000" w:rsidRPr="00000000">
        <w:rPr>
          <w:rFonts w:ascii="Times New Roman" w:cs="Times New Roman" w:eastAsia="Times New Roman" w:hAnsi="Times New Roman"/>
          <w:i w:val="1"/>
          <w:iCs w:val="1"/>
          <w:sz w:val="24"/>
          <w:szCs w:val="24"/>
          <w:u w:val="single"/>
          <w:rtl w:val="0"/>
        </w:rPr>
        <w:t xml:space="preserve">Arteterapia, 18</w:t>
      </w:r>
      <w:r w:rsidDel="00000000" w:rsidR="00000000" w:rsidRPr="00000000">
        <w:rPr>
          <w:rFonts w:ascii="Times New Roman" w:cs="Times New Roman" w:eastAsia="Times New Roman" w:hAnsi="Times New Roman"/>
          <w:sz w:val="24"/>
          <w:szCs w:val="24"/>
          <w:u w:val="single"/>
          <w:rtl w:val="0"/>
        </w:rPr>
        <w:t xml:space="preserve">https://</w:t>
      </w:r>
      <w:hyperlink r:id="rId25">
        <w:r w:rsidDel="00000000" w:rsidR="00000000" w:rsidRPr="00000000">
          <w:rPr>
            <w:rFonts w:ascii="Times New Roman" w:cs="Times New Roman" w:eastAsia="Times New Roman" w:hAnsi="Times New Roman"/>
            <w:sz w:val="24"/>
            <w:szCs w:val="24"/>
            <w:u w:val="single"/>
            <w:rtl w:val="0"/>
          </w:rPr>
          <w:t xml:space="preserve">doi.org/10.5209/arte.78541</w:t>
        </w:r>
      </w:hyperlink>
      <w:r w:rsidDel="00000000" w:rsidR="00000000" w:rsidRPr="00000000">
        <w:rPr>
          <w:rtl w:val="0"/>
        </w:rPr>
      </w:r>
    </w:p>
    <w:p w:rsidR="00000000" w:rsidDel="00000000" w:rsidP="00000000" w:rsidRDefault="00000000" w:rsidRPr="00000000" w14:paraId="00000035">
      <w:pPr>
        <w:spacing w:line="480" w:lineRule="auto"/>
        <w:rPr>
          <w:rFonts w:ascii="Times New Roman" w:cs="Times New Roman" w:eastAsia="Times New Roman" w:hAnsi="Times New Roman"/>
          <w:sz w:val="24"/>
          <w:szCs w:val="24"/>
          <w:u w:val="single"/>
        </w:rPr>
      </w:pPr>
      <w:hyperlink r:id="rId26">
        <w:r w:rsidDel="00000000" w:rsidR="00000000" w:rsidRPr="00000000">
          <w:rPr>
            <w:rFonts w:ascii="Times New Roman" w:cs="Times New Roman" w:eastAsia="Times New Roman" w:hAnsi="Times New Roman"/>
            <w:sz w:val="24"/>
            <w:szCs w:val="24"/>
            <w:u w:val="single"/>
            <w:rtl w:val="0"/>
          </w:rPr>
          <w:t xml:space="preserve">https://www.tandfonline.com/doi/full/10.1080/02673843.2024.2448275</w:t>
        </w:r>
      </w:hyperlink>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36">
      <w:pPr>
        <w:spacing w:line="48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7">
      <w:pPr>
        <w:spacing w:line="480" w:lineRule="auto"/>
        <w:rPr>
          <w:rFonts w:ascii="Times New Roman" w:cs="Times New Roman" w:eastAsia="Times New Roman" w:hAnsi="Times New Roman"/>
          <w:sz w:val="24"/>
          <w:szCs w:val="24"/>
          <w:u w:val="single"/>
        </w:rPr>
      </w:pPr>
      <w:r w:rsidDel="00000000" w:rsidR="00000000" w:rsidRPr="00000000">
        <w:rPr>
          <w:rtl w:val="0"/>
        </w:rPr>
      </w:r>
    </w:p>
    <w:sectPr>
      <w:headerReference r:id="rId2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Pr>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onlinelibrary.wiley.com/doi/pdfdirect/10.1002/mar.21899" TargetMode="External"/><Relationship Id="rId22" Type="http://schemas.openxmlformats.org/officeDocument/2006/relationships/hyperlink" Target="https://journals.sagepub.com/doi/10.1177/20563051241296229#skipNavigationTo" TargetMode="External"/><Relationship Id="rId21" Type="http://schemas.openxmlformats.org/officeDocument/2006/relationships/hyperlink" Target="https://www.proquest.com/newspapers/perplexity-ceo-aravind-srinivas-xa0-warns-ai/docview/3271167233/se-2" TargetMode="External"/><Relationship Id="rId24" Type="http://schemas.openxmlformats.org/officeDocument/2006/relationships/hyperlink" Target="https://www.proquest.com/scholarly-journals/belongingness-trust-connection-arts-teachers/docview/3229126513/se-2" TargetMode="External"/><Relationship Id="rId23" Type="http://schemas.openxmlformats.org/officeDocument/2006/relationships/hyperlink" Target="https://doi.org/10.18690/rei.539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dpi.com/2076-0752/8/1/26" TargetMode="External"/><Relationship Id="rId26" Type="http://schemas.openxmlformats.org/officeDocument/2006/relationships/hyperlink" Target="https://www.tandfonline.com/doi/full/10.1080/02673843.2024.2448275" TargetMode="External"/><Relationship Id="rId25" Type="http://schemas.openxmlformats.org/officeDocument/2006/relationships/hyperlink" Target="http://doi.org/10.5209/arte.78541" TargetMode="Externa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arxiv.org/abs/2402.05122" TargetMode="External"/><Relationship Id="rId7" Type="http://schemas.openxmlformats.org/officeDocument/2006/relationships/hyperlink" Target="https://www.nber.org/system/files/chapters/c14006/c14006.pdf" TargetMode="External"/><Relationship Id="rId8" Type="http://schemas.openxmlformats.org/officeDocument/2006/relationships/hyperlink" Target="https://link.springer.com/article/10.1007/s11042-024-20016-1" TargetMode="External"/><Relationship Id="rId11" Type="http://schemas.openxmlformats.org/officeDocument/2006/relationships/hyperlink" Target="https://dl.acm.org/doi/abs/10.1145/3475799" TargetMode="External"/><Relationship Id="rId10" Type="http://schemas.openxmlformats.org/officeDocument/2006/relationships/hyperlink" Target="https://link.springer.com/article/10.1007/s10462-021-10039-7#Sec16" TargetMode="External"/><Relationship Id="rId13" Type="http://schemas.openxmlformats.org/officeDocument/2006/relationships/hyperlink" Target="https://www.frontiersin.org/journals/artificial-intelligence/articles/10.3389/frai.2023.1226990/full" TargetMode="External"/><Relationship Id="rId12" Type="http://schemas.openxmlformats.org/officeDocument/2006/relationships/hyperlink" Target="https://arxiv.org/abs/2008.05959" TargetMode="External"/><Relationship Id="rId15" Type="http://schemas.openxmlformats.org/officeDocument/2006/relationships/hyperlink" Target="https://www.sciencedirect.com/science/article/pii/S2713374523000316" TargetMode="External"/><Relationship Id="rId14" Type="http://schemas.openxmlformats.org/officeDocument/2006/relationships/hyperlink" Target="https://www.mdpi.com/2076-0752/8/3/115" TargetMode="External"/><Relationship Id="rId17" Type="http://schemas.openxmlformats.org/officeDocument/2006/relationships/hyperlink" Target="https://iris.who.int/items/ba079951-0beb-4b7f-a1c5-a75cc66c283e" TargetMode="External"/><Relationship Id="rId16" Type="http://schemas.openxmlformats.org/officeDocument/2006/relationships/hyperlink" Target="https://www.frontiersin.org/journals/psychology/articles/10.3389/fpsyg.2022.840089/full" TargetMode="External"/><Relationship Id="rId19" Type="http://schemas.openxmlformats.org/officeDocument/2006/relationships/hyperlink" Target="https://www.proquest.com/newspapers/parents-be-alert-ai-friendships/docview/3244815394/se-2" TargetMode="External"/><Relationship Id="rId18" Type="http://schemas.openxmlformats.org/officeDocument/2006/relationships/hyperlink" Target="https://doi.org/10.3390/bs16010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